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54D2" w:rsidRPr="008854D2" w:rsidRDefault="00AE7393" w:rsidP="008854D2">
      <w:pPr>
        <w:spacing w:line="276" w:lineRule="auto"/>
        <w:ind w:firstLine="720"/>
        <w:jc w:val="right"/>
        <w:rPr>
          <w:rFonts w:ascii="PT Astra Serif" w:hAnsi="PT Astra Serif"/>
          <w:i/>
          <w:sz w:val="28"/>
          <w:szCs w:val="28"/>
        </w:rPr>
      </w:pPr>
      <w:r>
        <w:rPr>
          <w:rFonts w:ascii="PT Astra Serif" w:hAnsi="PT Astra Serif"/>
          <w:i/>
          <w:sz w:val="28"/>
          <w:szCs w:val="28"/>
        </w:rPr>
        <w:t>По состоянию на 13</w:t>
      </w:r>
      <w:r w:rsidR="008854D2" w:rsidRPr="008854D2">
        <w:rPr>
          <w:rFonts w:ascii="PT Astra Serif" w:hAnsi="PT Astra Serif"/>
          <w:i/>
          <w:sz w:val="28"/>
          <w:szCs w:val="28"/>
        </w:rPr>
        <w:t>.0</w:t>
      </w:r>
      <w:r w:rsidR="008854D2" w:rsidRPr="00AE7393">
        <w:rPr>
          <w:rFonts w:ascii="PT Astra Serif" w:hAnsi="PT Astra Serif"/>
          <w:i/>
          <w:sz w:val="28"/>
          <w:szCs w:val="28"/>
        </w:rPr>
        <w:t>1</w:t>
      </w:r>
      <w:r w:rsidR="009B3415">
        <w:rPr>
          <w:rFonts w:ascii="PT Astra Serif" w:hAnsi="PT Astra Serif"/>
          <w:i/>
          <w:sz w:val="28"/>
          <w:szCs w:val="28"/>
        </w:rPr>
        <w:t>.2024</w:t>
      </w:r>
    </w:p>
    <w:p w:rsidR="008854D2" w:rsidRPr="008854D2" w:rsidRDefault="008854D2" w:rsidP="008854D2">
      <w:pPr>
        <w:spacing w:line="276" w:lineRule="auto"/>
        <w:ind w:firstLine="720"/>
        <w:jc w:val="right"/>
        <w:rPr>
          <w:rFonts w:ascii="PT Astra Serif" w:hAnsi="PT Astra Serif"/>
          <w:i/>
          <w:sz w:val="28"/>
          <w:szCs w:val="28"/>
        </w:rPr>
      </w:pPr>
    </w:p>
    <w:p w:rsidR="00AE7393" w:rsidRDefault="00AE7393" w:rsidP="00AE7393">
      <w:pPr>
        <w:ind w:firstLine="720"/>
        <w:jc w:val="center"/>
        <w:rPr>
          <w:rFonts w:ascii="PT Astra Serif" w:hAnsi="PT Astra Serif"/>
          <w:b/>
          <w:bCs/>
          <w:sz w:val="28"/>
          <w:szCs w:val="28"/>
        </w:rPr>
      </w:pPr>
      <w:r>
        <w:rPr>
          <w:rFonts w:ascii="PT Astra Serif" w:hAnsi="PT Astra Serif"/>
          <w:b/>
          <w:bCs/>
          <w:sz w:val="28"/>
          <w:szCs w:val="28"/>
        </w:rPr>
        <w:t>Перечень</w:t>
      </w:r>
      <w:r w:rsidRPr="00AE7393">
        <w:rPr>
          <w:rFonts w:ascii="PT Astra Serif" w:hAnsi="PT Astra Serif"/>
          <w:b/>
          <w:bCs/>
          <w:sz w:val="28"/>
          <w:szCs w:val="28"/>
        </w:rPr>
        <w:t xml:space="preserve"> поручений Президента Российской Федерации от 24.08.2022 </w:t>
      </w:r>
    </w:p>
    <w:p w:rsidR="008854D2" w:rsidRDefault="00AE7393" w:rsidP="00AE7393">
      <w:pPr>
        <w:ind w:firstLine="720"/>
        <w:jc w:val="center"/>
        <w:rPr>
          <w:rFonts w:ascii="PT Astra Serif" w:hAnsi="PT Astra Serif"/>
          <w:b/>
          <w:bCs/>
          <w:sz w:val="28"/>
          <w:szCs w:val="28"/>
        </w:rPr>
      </w:pPr>
      <w:r w:rsidRPr="00AE7393">
        <w:rPr>
          <w:rFonts w:ascii="PT Astra Serif" w:hAnsi="PT Astra Serif"/>
          <w:b/>
          <w:bCs/>
          <w:sz w:val="28"/>
          <w:szCs w:val="28"/>
        </w:rPr>
        <w:t>№ Пр-1483ГС по итогам заседания Президиума Государственного Совета Российской Федерации</w:t>
      </w:r>
      <w:r>
        <w:rPr>
          <w:rFonts w:ascii="PT Astra Serif" w:hAnsi="PT Astra Serif"/>
          <w:b/>
          <w:bCs/>
          <w:sz w:val="28"/>
          <w:szCs w:val="28"/>
        </w:rPr>
        <w:t xml:space="preserve"> </w:t>
      </w:r>
      <w:r w:rsidRPr="00AE7393">
        <w:rPr>
          <w:rFonts w:ascii="PT Astra Serif" w:hAnsi="PT Astra Serif"/>
          <w:b/>
          <w:bCs/>
          <w:sz w:val="28"/>
          <w:szCs w:val="28"/>
        </w:rPr>
        <w:t>21 июня 2022 г</w:t>
      </w:r>
    </w:p>
    <w:p w:rsidR="00AE7393" w:rsidRPr="00AE7393" w:rsidRDefault="00AE7393" w:rsidP="00AE7393">
      <w:pPr>
        <w:ind w:firstLine="720"/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AE7393" w:rsidRDefault="00AE7393" w:rsidP="00AE7393">
      <w:pPr>
        <w:tabs>
          <w:tab w:val="left" w:pos="3969"/>
        </w:tabs>
        <w:ind w:firstLine="709"/>
        <w:jc w:val="both"/>
        <w:rPr>
          <w:rFonts w:ascii="PT Astra Serif" w:eastAsia="PT Astra Serif" w:hAnsi="PT Astra Serif" w:cs="PT Astra Serif"/>
          <w:i/>
          <w:sz w:val="28"/>
          <w:szCs w:val="28"/>
        </w:rPr>
      </w:pPr>
      <w:r w:rsidRPr="004B5528">
        <w:rPr>
          <w:rFonts w:ascii="PT Astra Serif" w:eastAsia="PT Astra Serif" w:hAnsi="PT Astra Serif" w:cs="PT Astra Serif"/>
          <w:sz w:val="28"/>
          <w:szCs w:val="28"/>
        </w:rPr>
        <w:t xml:space="preserve">По </w:t>
      </w:r>
      <w:r>
        <w:rPr>
          <w:rFonts w:ascii="PT Astra Serif" w:eastAsia="PT Astra Serif" w:hAnsi="PT Astra Serif" w:cs="PT Astra Serif"/>
          <w:sz w:val="28"/>
          <w:szCs w:val="28"/>
        </w:rPr>
        <w:t>под</w:t>
      </w:r>
      <w:r w:rsidRPr="004B5528">
        <w:rPr>
          <w:rFonts w:ascii="PT Astra Serif" w:eastAsia="PT Astra Serif" w:hAnsi="PT Astra Serif" w:cs="PT Astra Serif"/>
          <w:sz w:val="28"/>
          <w:szCs w:val="28"/>
        </w:rPr>
        <w:t>пункту б)</w:t>
      </w:r>
      <w:r w:rsidR="00981B1F" w:rsidRPr="00981B1F">
        <w:t xml:space="preserve"> </w:t>
      </w:r>
      <w:r w:rsidR="00CB73FA">
        <w:rPr>
          <w:rFonts w:ascii="PT Astra Serif" w:eastAsia="PT Astra Serif" w:hAnsi="PT Astra Serif" w:cs="PT Astra Serif"/>
          <w:sz w:val="28"/>
          <w:szCs w:val="28"/>
        </w:rPr>
        <w:t>пункта 2</w:t>
      </w:r>
      <w:r w:rsidRPr="004B5528">
        <w:rPr>
          <w:rFonts w:ascii="PT Astra Serif" w:eastAsia="PT Astra Serif" w:hAnsi="PT Astra Serif" w:cs="PT Astra Serif"/>
          <w:i/>
          <w:sz w:val="28"/>
          <w:szCs w:val="28"/>
        </w:rPr>
        <w:t xml:space="preserve"> «Провести инвентаризацию объектов незавершенного строительства, при строительстве которых были использованы средства бюджетов субъектов Российской Федерации, и по ее результатам принять решение о завершении строительства таких объектов или их ликвидации, </w:t>
      </w:r>
      <w:r>
        <w:rPr>
          <w:rFonts w:ascii="PT Astra Serif" w:eastAsia="PT Astra Serif" w:hAnsi="PT Astra Serif" w:cs="PT Astra Serif"/>
          <w:i/>
          <w:sz w:val="28"/>
          <w:szCs w:val="28"/>
        </w:rPr>
        <w:br/>
      </w:r>
      <w:r w:rsidRPr="004B5528">
        <w:rPr>
          <w:rFonts w:ascii="PT Astra Serif" w:eastAsia="PT Astra Serif" w:hAnsi="PT Astra Serif" w:cs="PT Astra Serif"/>
          <w:i/>
          <w:sz w:val="28"/>
          <w:szCs w:val="28"/>
        </w:rPr>
        <w:t>а также определить источники, объемы и условия финансирования таких мероприятий»</w:t>
      </w:r>
      <w:r>
        <w:rPr>
          <w:rFonts w:ascii="PT Astra Serif" w:eastAsia="PT Astra Serif" w:hAnsi="PT Astra Serif" w:cs="PT Astra Serif"/>
          <w:i/>
          <w:sz w:val="28"/>
          <w:szCs w:val="28"/>
        </w:rPr>
        <w:t>.</w:t>
      </w:r>
    </w:p>
    <w:p w:rsidR="00981B1F" w:rsidRPr="009B3415" w:rsidRDefault="00981B1F" w:rsidP="00AE7393">
      <w:pPr>
        <w:tabs>
          <w:tab w:val="left" w:pos="3969"/>
        </w:tabs>
        <w:ind w:firstLine="709"/>
        <w:jc w:val="both"/>
        <w:rPr>
          <w:rFonts w:ascii="PT Astra Serif" w:eastAsia="PT Astra Serif" w:hAnsi="PT Astra Serif" w:cs="PT Astra Serif"/>
          <w:i/>
          <w:sz w:val="28"/>
          <w:szCs w:val="28"/>
        </w:rPr>
      </w:pPr>
    </w:p>
    <w:p w:rsidR="009B3415" w:rsidRPr="009B3415" w:rsidRDefault="009B3415" w:rsidP="009B3415">
      <w:pPr>
        <w:pStyle w:val="aff2"/>
        <w:tabs>
          <w:tab w:val="left" w:pos="0"/>
          <w:tab w:val="left" w:pos="567"/>
        </w:tabs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9B3415">
        <w:rPr>
          <w:rFonts w:ascii="PT Astra Serif" w:hAnsi="PT Astra Serif"/>
          <w:sz w:val="28"/>
          <w:szCs w:val="28"/>
        </w:rPr>
        <w:t xml:space="preserve">На региональном уровне постановлением Администрации Томской области </w:t>
      </w:r>
      <w:r w:rsidRPr="009B3415">
        <w:rPr>
          <w:rFonts w:ascii="PT Astra Serif" w:hAnsi="PT Astra Serif"/>
          <w:sz w:val="28"/>
          <w:szCs w:val="28"/>
        </w:rPr>
        <w:br/>
        <w:t>от 16.05.2023 № 234а «О региональном реестре незавершенных объектов капитального строительства» утверждено положение о порядке формирования и ведения регионального реестра незавершенных объектов капитального строительства, составе включаемых в него сведений и порядке предоставления таких сведений (далее – Постановление).</w:t>
      </w:r>
    </w:p>
    <w:p w:rsidR="009B3415" w:rsidRPr="009B3415" w:rsidRDefault="009B3415" w:rsidP="009B3415">
      <w:pPr>
        <w:pStyle w:val="aff2"/>
        <w:tabs>
          <w:tab w:val="left" w:pos="0"/>
          <w:tab w:val="left" w:pos="567"/>
        </w:tabs>
        <w:ind w:left="0" w:firstLine="709"/>
        <w:jc w:val="both"/>
        <w:rPr>
          <w:rFonts w:ascii="PT Astra Serif" w:hAnsi="PT Astra Serif"/>
          <w:bCs/>
          <w:sz w:val="28"/>
          <w:szCs w:val="28"/>
        </w:rPr>
      </w:pPr>
      <w:r w:rsidRPr="009B3415">
        <w:rPr>
          <w:rFonts w:ascii="PT Astra Serif" w:hAnsi="PT Astra Serif"/>
          <w:sz w:val="28"/>
          <w:szCs w:val="28"/>
        </w:rPr>
        <w:t>Во исполнение Постановления Департаментом архитектуры и строительства Томской области (далее – Департамент) разработаны и утверждены следующие правовые акты</w:t>
      </w:r>
      <w:r w:rsidRPr="009B3415">
        <w:rPr>
          <w:rFonts w:ascii="PT Astra Serif" w:hAnsi="PT Astra Serif"/>
          <w:bCs/>
          <w:sz w:val="28"/>
          <w:szCs w:val="28"/>
        </w:rPr>
        <w:t xml:space="preserve">: </w:t>
      </w:r>
    </w:p>
    <w:p w:rsidR="009B3415" w:rsidRPr="009B3415" w:rsidRDefault="009B3415" w:rsidP="009B3415">
      <w:pPr>
        <w:pStyle w:val="aff2"/>
        <w:tabs>
          <w:tab w:val="left" w:pos="567"/>
          <w:tab w:val="left" w:pos="709"/>
        </w:tabs>
        <w:ind w:left="0" w:firstLine="709"/>
        <w:jc w:val="both"/>
        <w:rPr>
          <w:rFonts w:ascii="PT Astra Serif" w:hAnsi="PT Astra Serif"/>
          <w:bCs/>
          <w:sz w:val="28"/>
          <w:szCs w:val="28"/>
        </w:rPr>
      </w:pPr>
      <w:r w:rsidRPr="009B3415">
        <w:rPr>
          <w:rFonts w:ascii="PT Astra Serif" w:hAnsi="PT Astra Serif"/>
          <w:bCs/>
          <w:sz w:val="28"/>
          <w:szCs w:val="28"/>
        </w:rPr>
        <w:t>- распоряжением Департамента от 17.05.2023 № 107 утверждены методические рекомендации по заполнению формы сведений о незавершенных объектах капитального строительства, строительство и реконструкция которых осуществлялась полностью или частично за счет средств областного бюджета, местного бюджета;</w:t>
      </w:r>
    </w:p>
    <w:p w:rsidR="009B3415" w:rsidRPr="009B3415" w:rsidRDefault="009B3415" w:rsidP="009B3415">
      <w:pPr>
        <w:pStyle w:val="aff2"/>
        <w:tabs>
          <w:tab w:val="left" w:pos="567"/>
          <w:tab w:val="left" w:pos="709"/>
        </w:tabs>
        <w:ind w:left="0" w:firstLine="709"/>
        <w:jc w:val="both"/>
        <w:rPr>
          <w:rFonts w:ascii="PT Astra Serif" w:hAnsi="PT Astra Serif"/>
          <w:bCs/>
          <w:sz w:val="28"/>
          <w:szCs w:val="28"/>
        </w:rPr>
      </w:pPr>
      <w:r w:rsidRPr="009B3415">
        <w:rPr>
          <w:rFonts w:ascii="PT Astra Serif" w:hAnsi="PT Astra Serif"/>
          <w:bCs/>
          <w:sz w:val="28"/>
          <w:szCs w:val="28"/>
        </w:rPr>
        <w:t xml:space="preserve">- распоряжением Департамента от 06.06.2023 № 117 утверждено положение </w:t>
      </w:r>
      <w:r w:rsidRPr="009B3415">
        <w:rPr>
          <w:rFonts w:ascii="PT Astra Serif" w:hAnsi="PT Astra Serif"/>
          <w:bCs/>
          <w:sz w:val="28"/>
          <w:szCs w:val="28"/>
        </w:rPr>
        <w:br/>
        <w:t>о Межведомственной комиссии по рассмотрению незавершенных объектов капитального строительства.</w:t>
      </w:r>
    </w:p>
    <w:p w:rsidR="009B3415" w:rsidRPr="009B3415" w:rsidRDefault="009B3415" w:rsidP="009B3415">
      <w:pPr>
        <w:pStyle w:val="aff2"/>
        <w:tabs>
          <w:tab w:val="left" w:pos="567"/>
          <w:tab w:val="left" w:pos="709"/>
        </w:tabs>
        <w:ind w:left="0" w:firstLine="709"/>
        <w:jc w:val="both"/>
        <w:rPr>
          <w:rFonts w:ascii="PT Astra Serif" w:hAnsi="PT Astra Serif"/>
          <w:bCs/>
          <w:sz w:val="28"/>
          <w:szCs w:val="28"/>
        </w:rPr>
      </w:pPr>
      <w:r w:rsidRPr="009B3415">
        <w:rPr>
          <w:rFonts w:ascii="PT Astra Serif" w:hAnsi="PT Astra Serif"/>
          <w:bCs/>
          <w:sz w:val="28"/>
          <w:szCs w:val="28"/>
        </w:rPr>
        <w:t>Также на стадии согласования находится проект постановления Администрации Томской области «О порядке принятия управленческого решения, внесения в него изменений в отношении незавершенных объектов капитального строительства, включенных в региональный реестр незавершенных объектов капитального строительства».</w:t>
      </w:r>
    </w:p>
    <w:p w:rsidR="009B3415" w:rsidRPr="009B3415" w:rsidRDefault="009B3415" w:rsidP="009B3415">
      <w:pPr>
        <w:pStyle w:val="aff2"/>
        <w:tabs>
          <w:tab w:val="left" w:pos="567"/>
          <w:tab w:val="left" w:pos="709"/>
        </w:tabs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9B3415">
        <w:rPr>
          <w:rFonts w:ascii="PT Astra Serif" w:hAnsi="PT Astra Serif" w:cs="PT Astra Serif"/>
          <w:sz w:val="28"/>
          <w:szCs w:val="28"/>
        </w:rPr>
        <w:t xml:space="preserve">Принятие нормативного правового акта позволит начать работу </w:t>
      </w:r>
      <w:r w:rsidRPr="009B3415">
        <w:rPr>
          <w:rFonts w:ascii="PT Astra Serif" w:hAnsi="PT Astra Serif" w:cs="PT Astra Serif"/>
          <w:sz w:val="28"/>
          <w:szCs w:val="28"/>
        </w:rPr>
        <w:br/>
        <w:t xml:space="preserve">по формированию регионального реестра незавершенных объектов капитального строительства, что в дальнейшем приведет к </w:t>
      </w:r>
      <w:r w:rsidRPr="009B3415">
        <w:rPr>
          <w:rFonts w:ascii="PT Astra Serif" w:hAnsi="PT Astra Serif"/>
          <w:sz w:val="28"/>
          <w:szCs w:val="28"/>
        </w:rPr>
        <w:t>снижению объемов и количества объектов незавершенного строительства на территории Томской области.</w:t>
      </w:r>
    </w:p>
    <w:p w:rsidR="009B3415" w:rsidRPr="009B3415" w:rsidRDefault="009B3415" w:rsidP="009B3415">
      <w:pPr>
        <w:pStyle w:val="aff2"/>
        <w:tabs>
          <w:tab w:val="left" w:pos="567"/>
          <w:tab w:val="left" w:pos="709"/>
        </w:tabs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9B3415">
        <w:rPr>
          <w:rFonts w:ascii="PT Astra Serif" w:hAnsi="PT Astra Serif"/>
          <w:sz w:val="28"/>
          <w:szCs w:val="28"/>
        </w:rPr>
        <w:t xml:space="preserve">В настоящее время по объектам незавершенного строительства, </w:t>
      </w:r>
      <w:r w:rsidRPr="009B3415">
        <w:rPr>
          <w:rFonts w:ascii="PT Astra Serif" w:hAnsi="PT Astra Serif"/>
          <w:sz w:val="28"/>
          <w:szCs w:val="28"/>
        </w:rPr>
        <w:br/>
        <w:t>при строительстве которых были использованы средства бюджета Томской области, муниципальными образованиями Томской области проведена инвентаризация.</w:t>
      </w:r>
    </w:p>
    <w:p w:rsidR="00844C61" w:rsidRPr="009B3415" w:rsidRDefault="00844C61" w:rsidP="009B3415">
      <w:pPr>
        <w:pBdr>
          <w:right w:val="none" w:sz="4" w:space="8" w:color="000000"/>
        </w:pBdr>
        <w:ind w:right="-1" w:firstLine="709"/>
        <w:jc w:val="both"/>
        <w:rPr>
          <w:rFonts w:ascii="PT Astra Serif" w:hAnsi="PT Astra Serif" w:cs="PT Astra Serif"/>
          <w:b/>
          <w:sz w:val="28"/>
          <w:szCs w:val="28"/>
        </w:rPr>
      </w:pPr>
      <w:bookmarkStart w:id="0" w:name="_GoBack"/>
      <w:bookmarkEnd w:id="0"/>
    </w:p>
    <w:sectPr w:rsidR="00844C61" w:rsidRPr="009B3415" w:rsidSect="008854D2">
      <w:headerReference w:type="even" r:id="rId8"/>
      <w:headerReference w:type="default" r:id="rId9"/>
      <w:pgSz w:w="11907" w:h="16840"/>
      <w:pgMar w:top="1134" w:right="567" w:bottom="1134" w:left="1134" w:header="425" w:footer="56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4321" w:rsidRDefault="007A4321">
      <w:r>
        <w:separator/>
      </w:r>
    </w:p>
  </w:endnote>
  <w:endnote w:type="continuationSeparator" w:id="0">
    <w:p w:rsidR="007A4321" w:rsidRDefault="007A43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4321" w:rsidRDefault="007A4321">
      <w:r>
        <w:separator/>
      </w:r>
    </w:p>
  </w:footnote>
  <w:footnote w:type="continuationSeparator" w:id="0">
    <w:p w:rsidR="007A4321" w:rsidRDefault="007A432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31C3" w:rsidRDefault="00501372">
    <w:pPr>
      <w:pStyle w:val="af4"/>
      <w:framePr w:wrap="around" w:vAnchor="text" w:hAnchor="margin" w:xAlign="center" w:y="1"/>
      <w:rPr>
        <w:rStyle w:val="af8"/>
      </w:rPr>
    </w:pPr>
    <w:r>
      <w:rPr>
        <w:rStyle w:val="af8"/>
      </w:rPr>
      <w:fldChar w:fldCharType="begin"/>
    </w:r>
    <w:r>
      <w:rPr>
        <w:rStyle w:val="af8"/>
      </w:rPr>
      <w:instrText xml:space="preserve">PAGE  </w:instrText>
    </w:r>
    <w:r>
      <w:rPr>
        <w:rStyle w:val="af8"/>
      </w:rPr>
      <w:fldChar w:fldCharType="end"/>
    </w:r>
  </w:p>
  <w:p w:rsidR="00F731C3" w:rsidRDefault="00F731C3">
    <w:pPr>
      <w:pStyle w:val="af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31C3" w:rsidRDefault="00501372">
    <w:pPr>
      <w:pStyle w:val="af4"/>
      <w:framePr w:w="1704" w:h="539" w:hRule="exact" w:wrap="around" w:vAnchor="text" w:hAnchor="page" w:x="5385" w:y="2"/>
      <w:ind w:firstLine="0"/>
      <w:rPr>
        <w:rStyle w:val="af8"/>
        <w:rFonts w:ascii="PT Astra Serif" w:hAnsi="PT Astra Serif" w:cs="PT Astra Serif"/>
        <w:b w:val="0"/>
      </w:rPr>
    </w:pPr>
    <w:r>
      <w:rPr>
        <w:rStyle w:val="af8"/>
        <w:rFonts w:ascii="PT Astra Serif" w:eastAsia="PT Astra Serif" w:hAnsi="PT Astra Serif" w:cs="PT Astra Serif"/>
        <w:b w:val="0"/>
      </w:rPr>
      <w:fldChar w:fldCharType="begin"/>
    </w:r>
    <w:r>
      <w:rPr>
        <w:rStyle w:val="af8"/>
        <w:rFonts w:ascii="PT Astra Serif" w:eastAsia="PT Astra Serif" w:hAnsi="PT Astra Serif" w:cs="PT Astra Serif"/>
        <w:b w:val="0"/>
      </w:rPr>
      <w:instrText xml:space="preserve">PAGE  </w:instrText>
    </w:r>
    <w:r>
      <w:rPr>
        <w:rStyle w:val="af8"/>
        <w:rFonts w:ascii="PT Astra Serif" w:eastAsia="PT Astra Serif" w:hAnsi="PT Astra Serif" w:cs="PT Astra Serif"/>
        <w:b w:val="0"/>
      </w:rPr>
      <w:fldChar w:fldCharType="separate"/>
    </w:r>
    <w:r w:rsidR="008854D2">
      <w:rPr>
        <w:rStyle w:val="af8"/>
        <w:rFonts w:ascii="PT Astra Serif" w:eastAsia="PT Astra Serif" w:hAnsi="PT Astra Serif" w:cs="PT Astra Serif"/>
        <w:b w:val="0"/>
        <w:noProof/>
      </w:rPr>
      <w:t>2</w:t>
    </w:r>
    <w:r>
      <w:rPr>
        <w:rStyle w:val="af8"/>
        <w:rFonts w:ascii="PT Astra Serif" w:eastAsia="PT Astra Serif" w:hAnsi="PT Astra Serif" w:cs="PT Astra Serif"/>
        <w:b w:val="0"/>
      </w:rPr>
      <w:fldChar w:fldCharType="end"/>
    </w:r>
  </w:p>
  <w:p w:rsidR="00F731C3" w:rsidRDefault="00F731C3">
    <w:pPr>
      <w:pStyle w:val="af4"/>
      <w:ind w:firstLine="0"/>
      <w:rPr>
        <w:rFonts w:ascii="PT Astra Serif" w:hAnsi="PT Astra Serif" w:cs="PT Astra Serif"/>
        <w:b w:val="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D84584"/>
    <w:multiLevelType w:val="multilevel"/>
    <w:tmpl w:val="422E4BD4"/>
    <w:lvl w:ilvl="0">
      <w:start w:val="1"/>
      <w:numFmt w:val="decimal"/>
      <w:pStyle w:val="a"/>
      <w:lvlText w:val="%1."/>
      <w:lvlJc w:val="left"/>
      <w:pPr>
        <w:tabs>
          <w:tab w:val="num" w:pos="0"/>
        </w:tabs>
        <w:ind w:left="284" w:hanging="284"/>
      </w:pPr>
      <w:rPr>
        <w:rFonts w:ascii="Arial" w:hAnsi="Arial" w:hint="default"/>
        <w:sz w:val="20"/>
      </w:rPr>
    </w:lvl>
    <w:lvl w:ilvl="1">
      <w:start w:val="1"/>
      <w:numFmt w:val="decimal"/>
      <w:lvlText w:val="%1.%2."/>
      <w:lvlJc w:val="left"/>
      <w:pPr>
        <w:tabs>
          <w:tab w:val="num" w:pos="992"/>
        </w:tabs>
        <w:ind w:left="992" w:hanging="4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701"/>
        </w:tabs>
        <w:ind w:left="1985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268"/>
        </w:tabs>
        <w:ind w:left="2552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835"/>
        </w:tabs>
        <w:ind w:left="3119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402"/>
        </w:tabs>
        <w:ind w:left="3686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969"/>
        </w:tabs>
        <w:ind w:left="4253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536"/>
        </w:tabs>
        <w:ind w:left="4820" w:hanging="284"/>
      </w:pPr>
      <w:rPr>
        <w:rFonts w:hint="default"/>
      </w:rPr>
    </w:lvl>
  </w:abstractNum>
  <w:abstractNum w:abstractNumId="1">
    <w:nsid w:val="27C2009E"/>
    <w:multiLevelType w:val="hybridMultilevel"/>
    <w:tmpl w:val="C0200794"/>
    <w:lvl w:ilvl="0" w:tplc="03F4E246">
      <w:start w:val="1"/>
      <w:numFmt w:val="decimal"/>
      <w:lvlText w:val="%1)"/>
      <w:lvlJc w:val="left"/>
      <w:pPr>
        <w:ind w:left="1429" w:hanging="360"/>
      </w:pPr>
    </w:lvl>
    <w:lvl w:ilvl="1" w:tplc="44667ED6">
      <w:start w:val="1"/>
      <w:numFmt w:val="lowerLetter"/>
      <w:lvlText w:val="%2."/>
      <w:lvlJc w:val="left"/>
      <w:pPr>
        <w:ind w:left="2149" w:hanging="360"/>
      </w:pPr>
    </w:lvl>
    <w:lvl w:ilvl="2" w:tplc="6C50D0AA">
      <w:start w:val="1"/>
      <w:numFmt w:val="lowerRoman"/>
      <w:lvlText w:val="%3."/>
      <w:lvlJc w:val="right"/>
      <w:pPr>
        <w:ind w:left="2869" w:hanging="180"/>
      </w:pPr>
    </w:lvl>
    <w:lvl w:ilvl="3" w:tplc="CAA490E4">
      <w:start w:val="1"/>
      <w:numFmt w:val="decimal"/>
      <w:lvlText w:val="%4."/>
      <w:lvlJc w:val="left"/>
      <w:pPr>
        <w:ind w:left="3589" w:hanging="360"/>
      </w:pPr>
    </w:lvl>
    <w:lvl w:ilvl="4" w:tplc="E146D0E0">
      <w:start w:val="1"/>
      <w:numFmt w:val="lowerLetter"/>
      <w:lvlText w:val="%5."/>
      <w:lvlJc w:val="left"/>
      <w:pPr>
        <w:ind w:left="4309" w:hanging="360"/>
      </w:pPr>
    </w:lvl>
    <w:lvl w:ilvl="5" w:tplc="D318F12C">
      <w:start w:val="1"/>
      <w:numFmt w:val="lowerRoman"/>
      <w:lvlText w:val="%6."/>
      <w:lvlJc w:val="right"/>
      <w:pPr>
        <w:ind w:left="5029" w:hanging="180"/>
      </w:pPr>
    </w:lvl>
    <w:lvl w:ilvl="6" w:tplc="DABE2456">
      <w:start w:val="1"/>
      <w:numFmt w:val="decimal"/>
      <w:lvlText w:val="%7."/>
      <w:lvlJc w:val="left"/>
      <w:pPr>
        <w:ind w:left="5749" w:hanging="360"/>
      </w:pPr>
    </w:lvl>
    <w:lvl w:ilvl="7" w:tplc="4740D528">
      <w:start w:val="1"/>
      <w:numFmt w:val="lowerLetter"/>
      <w:lvlText w:val="%8."/>
      <w:lvlJc w:val="left"/>
      <w:pPr>
        <w:ind w:left="6469" w:hanging="360"/>
      </w:pPr>
    </w:lvl>
    <w:lvl w:ilvl="8" w:tplc="D66A3EDC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31C3"/>
    <w:rsid w:val="000A302C"/>
    <w:rsid w:val="000B4FAA"/>
    <w:rsid w:val="003948CE"/>
    <w:rsid w:val="003B674B"/>
    <w:rsid w:val="003F3BE4"/>
    <w:rsid w:val="004E4768"/>
    <w:rsid w:val="00501372"/>
    <w:rsid w:val="006260FE"/>
    <w:rsid w:val="0064466A"/>
    <w:rsid w:val="007208BA"/>
    <w:rsid w:val="007A4321"/>
    <w:rsid w:val="007E6401"/>
    <w:rsid w:val="00844C61"/>
    <w:rsid w:val="008854D2"/>
    <w:rsid w:val="008A689A"/>
    <w:rsid w:val="008E1E5B"/>
    <w:rsid w:val="008F6900"/>
    <w:rsid w:val="009028F6"/>
    <w:rsid w:val="00981B1F"/>
    <w:rsid w:val="009B3415"/>
    <w:rsid w:val="00A437EE"/>
    <w:rsid w:val="00AE7393"/>
    <w:rsid w:val="00C31242"/>
    <w:rsid w:val="00C512CB"/>
    <w:rsid w:val="00C57C45"/>
    <w:rsid w:val="00C9384E"/>
    <w:rsid w:val="00CB73FA"/>
    <w:rsid w:val="00CC091A"/>
    <w:rsid w:val="00CD7948"/>
    <w:rsid w:val="00F02D19"/>
    <w:rsid w:val="00F36D31"/>
    <w:rsid w:val="00F73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29B6F67-B2E7-4B88-B666-841D316CD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</w:style>
  <w:style w:type="paragraph" w:styleId="1">
    <w:name w:val="heading 1"/>
    <w:basedOn w:val="a0"/>
    <w:link w:val="10"/>
    <w:uiPriority w:val="9"/>
    <w:qFormat/>
    <w:pPr>
      <w:spacing w:before="100" w:beforeAutospacing="1" w:after="100" w:afterAutospacing="1"/>
      <w:outlineLvl w:val="0"/>
    </w:pPr>
    <w:rPr>
      <w:b/>
      <w:bCs/>
      <w:sz w:val="48"/>
      <w:szCs w:val="48"/>
    </w:rPr>
  </w:style>
  <w:style w:type="paragraph" w:styleId="2">
    <w:name w:val="heading 2"/>
    <w:basedOn w:val="a0"/>
    <w:next w:val="a0"/>
    <w:link w:val="20"/>
    <w:semiHidden/>
    <w:unhideWhenUsed/>
    <w:qFormat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0"/>
    <w:next w:val="a0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0"/>
    <w:next w:val="a0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0"/>
    <w:next w:val="a0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0"/>
    <w:next w:val="a0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0"/>
    <w:next w:val="a0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0"/>
    <w:next w:val="a0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0"/>
    <w:next w:val="a0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EndnoteTextChar">
    <w:name w:val="Endnote Text Char"/>
    <w:uiPriority w:val="99"/>
    <w:rPr>
      <w:sz w:val="20"/>
    </w:rPr>
  </w:style>
  <w:style w:type="paragraph" w:styleId="a4">
    <w:name w:val="endnote text"/>
    <w:basedOn w:val="a0"/>
    <w:link w:val="a5"/>
    <w:uiPriority w:val="99"/>
    <w:semiHidden/>
    <w:unhideWhenUsed/>
    <w:rPr>
      <w:sz w:val="20"/>
    </w:rPr>
  </w:style>
  <w:style w:type="character" w:customStyle="1" w:styleId="a5">
    <w:name w:val="Текст концевой сноски Знак"/>
    <w:link w:val="a4"/>
    <w:uiPriority w:val="99"/>
    <w:rPr>
      <w:sz w:val="20"/>
    </w:rPr>
  </w:style>
  <w:style w:type="character" w:styleId="a6">
    <w:name w:val="endnote reference"/>
    <w:basedOn w:val="a1"/>
    <w:uiPriority w:val="99"/>
    <w:semiHidden/>
    <w:unhideWhenUsed/>
    <w:rPr>
      <w:vertAlign w:val="superscript"/>
    </w:rPr>
  </w:style>
  <w:style w:type="paragraph" w:styleId="a7">
    <w:name w:val="table of figures"/>
    <w:basedOn w:val="a0"/>
    <w:next w:val="a0"/>
    <w:uiPriority w:val="99"/>
    <w:unhideWhenUsed/>
  </w:style>
  <w:style w:type="character" w:customStyle="1" w:styleId="Heading3Char">
    <w:name w:val="Heading 3 Char"/>
    <w:basedOn w:val="a1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1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1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1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1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1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1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1"/>
    <w:uiPriority w:val="10"/>
    <w:rPr>
      <w:sz w:val="48"/>
      <w:szCs w:val="48"/>
    </w:rPr>
  </w:style>
  <w:style w:type="character" w:customStyle="1" w:styleId="SubtitleChar">
    <w:name w:val="Subtitle Char"/>
    <w:basedOn w:val="a1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paragraph" w:styleId="a8">
    <w:name w:val="caption"/>
    <w:basedOn w:val="a0"/>
    <w:next w:val="a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Heading1Char">
    <w:name w:val="Heading 1 Char"/>
    <w:basedOn w:val="a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1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1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1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1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1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1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1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1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9">
    <w:name w:val="No Spacing"/>
    <w:uiPriority w:val="1"/>
    <w:qFormat/>
  </w:style>
  <w:style w:type="paragraph" w:styleId="aa">
    <w:name w:val="Title"/>
    <w:basedOn w:val="a0"/>
    <w:next w:val="a0"/>
    <w:link w:val="ab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b">
    <w:name w:val="Название Знак"/>
    <w:basedOn w:val="a1"/>
    <w:link w:val="aa"/>
    <w:uiPriority w:val="10"/>
    <w:rPr>
      <w:sz w:val="48"/>
      <w:szCs w:val="48"/>
    </w:rPr>
  </w:style>
  <w:style w:type="paragraph" w:styleId="ac">
    <w:name w:val="Subtitle"/>
    <w:basedOn w:val="a0"/>
    <w:next w:val="a0"/>
    <w:link w:val="ad"/>
    <w:uiPriority w:val="11"/>
    <w:qFormat/>
    <w:pPr>
      <w:spacing w:before="200" w:after="200"/>
    </w:pPr>
    <w:rPr>
      <w:sz w:val="24"/>
      <w:szCs w:val="24"/>
    </w:rPr>
  </w:style>
  <w:style w:type="character" w:customStyle="1" w:styleId="ad">
    <w:name w:val="Подзаголовок Знак"/>
    <w:basedOn w:val="a1"/>
    <w:link w:val="ac"/>
    <w:uiPriority w:val="11"/>
    <w:rPr>
      <w:sz w:val="24"/>
      <w:szCs w:val="24"/>
    </w:rPr>
  </w:style>
  <w:style w:type="paragraph" w:styleId="21">
    <w:name w:val="Quote"/>
    <w:basedOn w:val="a0"/>
    <w:next w:val="a0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e">
    <w:name w:val="Intense Quote"/>
    <w:basedOn w:val="a0"/>
    <w:next w:val="a0"/>
    <w:link w:val="af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f">
    <w:name w:val="Выделенная цитата Знак"/>
    <w:link w:val="ae"/>
    <w:uiPriority w:val="30"/>
    <w:rPr>
      <w:i/>
    </w:rPr>
  </w:style>
  <w:style w:type="character" w:customStyle="1" w:styleId="HeaderChar">
    <w:name w:val="Header Char"/>
    <w:basedOn w:val="a1"/>
    <w:uiPriority w:val="99"/>
  </w:style>
  <w:style w:type="character" w:customStyle="1" w:styleId="FooterChar">
    <w:name w:val="Footer Char"/>
    <w:basedOn w:val="a1"/>
    <w:uiPriority w:val="99"/>
  </w:style>
  <w:style w:type="table" w:customStyle="1" w:styleId="TableGridLight">
    <w:name w:val="Table Grid Light"/>
    <w:basedOn w:val="a2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basedOn w:val="a2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tblPr/>
      <w:tcPr>
        <w:shd w:val="clear" w:color="F2F2F2" w:fill="F2F2F2" w:themeFill="text1" w:themeFillTint="0D"/>
      </w:tcPr>
    </w:tblStylePr>
  </w:style>
  <w:style w:type="table" w:customStyle="1" w:styleId="210">
    <w:name w:val="Таблица простая 21"/>
    <w:basedOn w:val="a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2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41">
    <w:name w:val="Таблица простая 41"/>
    <w:basedOn w:val="a2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51">
    <w:name w:val="Таблица простая 51"/>
    <w:basedOn w:val="a2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-11">
    <w:name w:val="Таблица-сетка 1 светлая1"/>
    <w:basedOn w:val="a2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2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2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2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2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2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a2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basedOn w:val="a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basedOn w:val="a2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basedOn w:val="a2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basedOn w:val="a2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basedOn w:val="a2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31">
    <w:name w:val="Таблица-сетка 31"/>
    <w:basedOn w:val="a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a2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basedOn w:val="a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basedOn w:val="a2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basedOn w:val="a2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basedOn w:val="a2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basedOn w:val="a2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41">
    <w:name w:val="Таблица-сетка 41"/>
    <w:basedOn w:val="a2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a2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basedOn w:val="a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basedOn w:val="a2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basedOn w:val="a2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basedOn w:val="a2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basedOn w:val="a2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51">
    <w:name w:val="Таблица-сетка 5 темная1"/>
    <w:basedOn w:val="a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a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basedOn w:val="a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basedOn w:val="a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basedOn w:val="a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basedOn w:val="a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basedOn w:val="a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customStyle="1" w:styleId="-61">
    <w:name w:val="Таблица-сетка 6 цветная1"/>
    <w:basedOn w:val="a2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2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2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2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2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2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2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2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2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2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2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2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2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a2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basedOn w:val="a2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basedOn w:val="a2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basedOn w:val="a2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basedOn w:val="a2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basedOn w:val="a2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customStyle="1" w:styleId="-210">
    <w:name w:val="Список-таблица 21"/>
    <w:basedOn w:val="a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a2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basedOn w:val="a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basedOn w:val="a2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basedOn w:val="a2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basedOn w:val="a2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basedOn w:val="a2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-310">
    <w:name w:val="Список-таблица 31"/>
    <w:basedOn w:val="a2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2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2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2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2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2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2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a2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basedOn w:val="a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basedOn w:val="a2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basedOn w:val="a2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basedOn w:val="a2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basedOn w:val="a2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-510">
    <w:name w:val="Список-таблица 5 темная1"/>
    <w:basedOn w:val="a2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a2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basedOn w:val="a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basedOn w:val="a2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basedOn w:val="a2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basedOn w:val="a2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basedOn w:val="a2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</w:style>
  <w:style w:type="table" w:customStyle="1" w:styleId="-610">
    <w:name w:val="Список-таблица 6 цветная1"/>
    <w:basedOn w:val="a2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2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2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2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2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2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2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2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2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2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2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2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2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Lined-Accent1">
    <w:name w:val="Lined - Accent 1"/>
    <w:basedOn w:val="a2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basedOn w:val="a2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basedOn w:val="a2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basedOn w:val="a2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basedOn w:val="a2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basedOn w:val="a2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basedOn w:val="a2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BorderedLined-Accent1">
    <w:name w:val="Bordered &amp; Lined - Accent 1"/>
    <w:basedOn w:val="a2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basedOn w:val="a2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basedOn w:val="a2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basedOn w:val="a2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basedOn w:val="a2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basedOn w:val="a2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basedOn w:val="a2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2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2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2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2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2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0">
    <w:name w:val="footnote text"/>
    <w:basedOn w:val="a0"/>
    <w:link w:val="af1"/>
    <w:uiPriority w:val="99"/>
    <w:semiHidden/>
    <w:unhideWhenUsed/>
    <w:pPr>
      <w:spacing w:after="40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basedOn w:val="a1"/>
    <w:uiPriority w:val="99"/>
    <w:unhideWhenUsed/>
    <w:rPr>
      <w:vertAlign w:val="superscript"/>
    </w:rPr>
  </w:style>
  <w:style w:type="paragraph" w:styleId="12">
    <w:name w:val="toc 1"/>
    <w:basedOn w:val="a0"/>
    <w:next w:val="a0"/>
    <w:uiPriority w:val="39"/>
    <w:unhideWhenUsed/>
    <w:pPr>
      <w:spacing w:after="57"/>
    </w:pPr>
  </w:style>
  <w:style w:type="paragraph" w:styleId="23">
    <w:name w:val="toc 2"/>
    <w:basedOn w:val="a0"/>
    <w:next w:val="a0"/>
    <w:uiPriority w:val="39"/>
    <w:unhideWhenUsed/>
    <w:pPr>
      <w:spacing w:after="57"/>
      <w:ind w:left="283"/>
    </w:pPr>
  </w:style>
  <w:style w:type="paragraph" w:styleId="32">
    <w:name w:val="toc 3"/>
    <w:basedOn w:val="a0"/>
    <w:next w:val="a0"/>
    <w:uiPriority w:val="39"/>
    <w:unhideWhenUsed/>
    <w:pPr>
      <w:spacing w:after="57"/>
      <w:ind w:left="567"/>
    </w:pPr>
  </w:style>
  <w:style w:type="paragraph" w:styleId="42">
    <w:name w:val="toc 4"/>
    <w:basedOn w:val="a0"/>
    <w:next w:val="a0"/>
    <w:uiPriority w:val="39"/>
    <w:unhideWhenUsed/>
    <w:pPr>
      <w:spacing w:after="57"/>
      <w:ind w:left="850"/>
    </w:pPr>
  </w:style>
  <w:style w:type="paragraph" w:styleId="52">
    <w:name w:val="toc 5"/>
    <w:basedOn w:val="a0"/>
    <w:next w:val="a0"/>
    <w:uiPriority w:val="39"/>
    <w:unhideWhenUsed/>
    <w:pPr>
      <w:spacing w:after="57"/>
      <w:ind w:left="1134"/>
    </w:pPr>
  </w:style>
  <w:style w:type="paragraph" w:styleId="61">
    <w:name w:val="toc 6"/>
    <w:basedOn w:val="a0"/>
    <w:next w:val="a0"/>
    <w:uiPriority w:val="39"/>
    <w:unhideWhenUsed/>
    <w:pPr>
      <w:spacing w:after="57"/>
      <w:ind w:left="1417"/>
    </w:pPr>
  </w:style>
  <w:style w:type="paragraph" w:styleId="71">
    <w:name w:val="toc 7"/>
    <w:basedOn w:val="a0"/>
    <w:next w:val="a0"/>
    <w:uiPriority w:val="39"/>
    <w:unhideWhenUsed/>
    <w:pPr>
      <w:spacing w:after="57"/>
      <w:ind w:left="1701"/>
    </w:pPr>
  </w:style>
  <w:style w:type="paragraph" w:styleId="81">
    <w:name w:val="toc 8"/>
    <w:basedOn w:val="a0"/>
    <w:next w:val="a0"/>
    <w:uiPriority w:val="39"/>
    <w:unhideWhenUsed/>
    <w:pPr>
      <w:spacing w:after="57"/>
      <w:ind w:left="1984"/>
    </w:pPr>
  </w:style>
  <w:style w:type="paragraph" w:styleId="91">
    <w:name w:val="toc 9"/>
    <w:basedOn w:val="a0"/>
    <w:next w:val="a0"/>
    <w:uiPriority w:val="39"/>
    <w:unhideWhenUsed/>
    <w:pPr>
      <w:spacing w:after="57"/>
      <w:ind w:left="2268"/>
    </w:pPr>
  </w:style>
  <w:style w:type="paragraph" w:styleId="af3">
    <w:name w:val="TOC Heading"/>
    <w:uiPriority w:val="39"/>
    <w:unhideWhenUsed/>
  </w:style>
  <w:style w:type="paragraph" w:styleId="af4">
    <w:name w:val="header"/>
    <w:basedOn w:val="a0"/>
    <w:link w:val="af5"/>
    <w:pPr>
      <w:tabs>
        <w:tab w:val="center" w:pos="4153"/>
        <w:tab w:val="right" w:pos="8306"/>
      </w:tabs>
      <w:spacing w:before="120" w:after="240"/>
      <w:ind w:firstLine="709"/>
      <w:jc w:val="center"/>
    </w:pPr>
    <w:rPr>
      <w:b/>
      <w:caps/>
      <w:sz w:val="28"/>
    </w:rPr>
  </w:style>
  <w:style w:type="paragraph" w:styleId="af6">
    <w:name w:val="footer"/>
    <w:basedOn w:val="a0"/>
    <w:link w:val="af7"/>
    <w:uiPriority w:val="99"/>
    <w:pPr>
      <w:tabs>
        <w:tab w:val="center" w:pos="4153"/>
        <w:tab w:val="right" w:pos="8306"/>
      </w:tabs>
      <w:ind w:firstLine="709"/>
    </w:pPr>
    <w:rPr>
      <w:sz w:val="26"/>
    </w:rPr>
  </w:style>
  <w:style w:type="character" w:styleId="af8">
    <w:name w:val="page number"/>
    <w:basedOn w:val="a1"/>
  </w:style>
  <w:style w:type="paragraph" w:styleId="af9">
    <w:name w:val="Body Text Indent"/>
    <w:basedOn w:val="a0"/>
    <w:pPr>
      <w:ind w:firstLine="709"/>
      <w:jc w:val="both"/>
    </w:pPr>
    <w:rPr>
      <w:sz w:val="26"/>
    </w:rPr>
  </w:style>
  <w:style w:type="paragraph" w:customStyle="1" w:styleId="afa">
    <w:name w:val="Обращение"/>
    <w:basedOn w:val="a0"/>
    <w:next w:val="a0"/>
    <w:pPr>
      <w:spacing w:before="240" w:after="120"/>
      <w:jc w:val="center"/>
    </w:pPr>
    <w:rPr>
      <w:b/>
      <w:sz w:val="26"/>
    </w:rPr>
  </w:style>
  <w:style w:type="paragraph" w:customStyle="1" w:styleId="afb">
    <w:name w:val="Адресные реквизиты"/>
    <w:basedOn w:val="afc"/>
    <w:next w:val="afc"/>
    <w:pPr>
      <w:spacing w:after="0"/>
    </w:pPr>
    <w:rPr>
      <w:sz w:val="16"/>
    </w:rPr>
  </w:style>
  <w:style w:type="paragraph" w:customStyle="1" w:styleId="afd">
    <w:name w:val="Адресат"/>
    <w:basedOn w:val="a0"/>
    <w:pPr>
      <w:spacing w:before="120"/>
    </w:pPr>
    <w:rPr>
      <w:b/>
      <w:sz w:val="26"/>
    </w:rPr>
  </w:style>
  <w:style w:type="paragraph" w:customStyle="1" w:styleId="H4">
    <w:name w:val="H4"/>
    <w:basedOn w:val="a0"/>
    <w:next w:val="a0"/>
    <w:pPr>
      <w:keepNext/>
      <w:spacing w:before="100" w:after="100"/>
      <w:outlineLvl w:val="4"/>
    </w:pPr>
    <w:rPr>
      <w:b/>
      <w:sz w:val="24"/>
    </w:rPr>
  </w:style>
  <w:style w:type="paragraph" w:styleId="afc">
    <w:name w:val="Body Text"/>
    <w:basedOn w:val="a0"/>
    <w:link w:val="afe"/>
    <w:pPr>
      <w:spacing w:after="120"/>
    </w:pPr>
  </w:style>
  <w:style w:type="paragraph" w:styleId="24">
    <w:name w:val="Body Text Indent 2"/>
    <w:basedOn w:val="a0"/>
    <w:pPr>
      <w:ind w:firstLine="720"/>
      <w:jc w:val="both"/>
    </w:pPr>
    <w:rPr>
      <w:sz w:val="28"/>
    </w:rPr>
  </w:style>
  <w:style w:type="paragraph" w:styleId="33">
    <w:name w:val="Body Text Indent 3"/>
    <w:basedOn w:val="a0"/>
    <w:link w:val="34"/>
    <w:pPr>
      <w:ind w:firstLine="851"/>
      <w:jc w:val="both"/>
    </w:pPr>
    <w:rPr>
      <w:sz w:val="28"/>
    </w:rPr>
  </w:style>
  <w:style w:type="paragraph" w:styleId="25">
    <w:name w:val="Body Text 2"/>
    <w:basedOn w:val="a0"/>
    <w:rPr>
      <w:b/>
      <w:i/>
      <w:sz w:val="26"/>
    </w:rPr>
  </w:style>
  <w:style w:type="paragraph" w:customStyle="1" w:styleId="aff">
    <w:name w:val="Текст док"/>
    <w:basedOn w:val="a0"/>
    <w:pPr>
      <w:ind w:left="-108" w:firstLine="709"/>
    </w:pPr>
    <w:rPr>
      <w:sz w:val="28"/>
    </w:rPr>
  </w:style>
  <w:style w:type="paragraph" w:customStyle="1" w:styleId="211">
    <w:name w:val="Основной текст 21"/>
    <w:basedOn w:val="a0"/>
    <w:pPr>
      <w:spacing w:line="360" w:lineRule="auto"/>
      <w:jc w:val="both"/>
    </w:pPr>
    <w:rPr>
      <w:sz w:val="28"/>
      <w:lang w:val="en-US"/>
    </w:rPr>
  </w:style>
  <w:style w:type="character" w:styleId="aff0">
    <w:name w:val="Hyperlink"/>
    <w:rPr>
      <w:rFonts w:cs="Times New Roman"/>
      <w:color w:val="0000FF"/>
      <w:u w:val="single"/>
    </w:rPr>
  </w:style>
  <w:style w:type="paragraph" w:customStyle="1" w:styleId="aff1">
    <w:name w:val="Исполнитель"/>
    <w:basedOn w:val="a0"/>
    <w:rPr>
      <w:b/>
    </w:rPr>
  </w:style>
  <w:style w:type="character" w:customStyle="1" w:styleId="af7">
    <w:name w:val="Нижний колонтитул Знак"/>
    <w:link w:val="af6"/>
    <w:uiPriority w:val="99"/>
    <w:rPr>
      <w:sz w:val="26"/>
    </w:rPr>
  </w:style>
  <w:style w:type="paragraph" w:styleId="aff2">
    <w:name w:val="List Paragraph"/>
    <w:basedOn w:val="a0"/>
    <w:uiPriority w:val="34"/>
    <w:qFormat/>
    <w:pPr>
      <w:ind w:left="720"/>
      <w:contextualSpacing/>
    </w:pPr>
  </w:style>
  <w:style w:type="character" w:customStyle="1" w:styleId="afe">
    <w:name w:val="Основной текст Знак"/>
    <w:basedOn w:val="a1"/>
    <w:link w:val="afc"/>
  </w:style>
  <w:style w:type="character" w:customStyle="1" w:styleId="34">
    <w:name w:val="Основной текст с отступом 3 Знак"/>
    <w:link w:val="33"/>
    <w:rPr>
      <w:sz w:val="28"/>
    </w:rPr>
  </w:style>
  <w:style w:type="character" w:customStyle="1" w:styleId="10">
    <w:name w:val="Заголовок 1 Знак"/>
    <w:link w:val="1"/>
    <w:uiPriority w:val="9"/>
    <w:rPr>
      <w:b/>
      <w:bCs/>
      <w:sz w:val="48"/>
      <w:szCs w:val="48"/>
    </w:rPr>
  </w:style>
  <w:style w:type="character" w:styleId="aff3">
    <w:name w:val="Strong"/>
    <w:uiPriority w:val="22"/>
    <w:qFormat/>
    <w:rPr>
      <w:b/>
      <w:bCs/>
    </w:rPr>
  </w:style>
  <w:style w:type="character" w:customStyle="1" w:styleId="apple-converted-space">
    <w:name w:val="apple-converted-space"/>
    <w:basedOn w:val="a1"/>
  </w:style>
  <w:style w:type="table" w:styleId="aff4">
    <w:name w:val="Table Grid"/>
    <w:basedOn w:val="a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link w:val="2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aff5">
    <w:name w:val="ФИО"/>
    <w:basedOn w:val="a0"/>
    <w:link w:val="aff6"/>
    <w:rPr>
      <w:b/>
      <w:sz w:val="24"/>
      <w:szCs w:val="24"/>
    </w:rPr>
  </w:style>
  <w:style w:type="character" w:customStyle="1" w:styleId="aff6">
    <w:name w:val="ФИО Знак"/>
    <w:link w:val="aff5"/>
    <w:rPr>
      <w:b/>
      <w:sz w:val="24"/>
      <w:szCs w:val="24"/>
    </w:rPr>
  </w:style>
  <w:style w:type="paragraph" w:styleId="aff7">
    <w:name w:val="Balloon Text"/>
    <w:basedOn w:val="a0"/>
    <w:link w:val="aff8"/>
    <w:rPr>
      <w:rFonts w:ascii="Tahoma" w:hAnsi="Tahoma" w:cs="Tahoma"/>
      <w:sz w:val="16"/>
      <w:szCs w:val="16"/>
    </w:rPr>
  </w:style>
  <w:style w:type="character" w:customStyle="1" w:styleId="aff8">
    <w:name w:val="Текст выноски Знак"/>
    <w:link w:val="aff7"/>
    <w:rPr>
      <w:rFonts w:ascii="Tahoma" w:hAnsi="Tahoma" w:cs="Tahoma"/>
      <w:sz w:val="16"/>
      <w:szCs w:val="16"/>
    </w:rPr>
  </w:style>
  <w:style w:type="paragraph" w:customStyle="1" w:styleId="aff9">
    <w:name w:val="Знак"/>
    <w:basedOn w:val="a0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f5">
    <w:name w:val="Верхний колонтитул Знак"/>
    <w:link w:val="af4"/>
    <w:rPr>
      <w:b/>
      <w:caps/>
      <w:sz w:val="28"/>
    </w:rPr>
  </w:style>
  <w:style w:type="paragraph" w:styleId="a">
    <w:name w:val="List Number"/>
    <w:basedOn w:val="aff2"/>
    <w:uiPriority w:val="99"/>
    <w:unhideWhenUsed/>
    <w:pPr>
      <w:numPr>
        <w:numId w:val="2"/>
      </w:numPr>
      <w:spacing w:before="160"/>
      <w:contextualSpacing w:val="0"/>
      <w:jc w:val="both"/>
    </w:pPr>
    <w:rPr>
      <w:rFonts w:ascii="Arial" w:eastAsia="Calibri" w:hAnsi="Arial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1191</TotalTime>
  <Pages>1</Pages>
  <Words>354</Words>
  <Characters>2020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Томской области</Company>
  <LinksUpToDate>false</LinksUpToDate>
  <CharactersWithSpaces>2370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Ольга Ивановна Пуль</cp:lastModifiedBy>
  <cp:revision>34</cp:revision>
  <dcterms:created xsi:type="dcterms:W3CDTF">2024-02-22T08:33:00Z</dcterms:created>
  <dcterms:modified xsi:type="dcterms:W3CDTF">2025-05-20T07:01:00Z</dcterms:modified>
</cp:coreProperties>
</file>